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4" w:lineRule="auto"/>
        <w:rPr>
          <w:rFonts w:hint="eastAsia" w:ascii="Times New Roman" w:hAnsi="Times New Roman" w:eastAsia="宋体"/>
          <w:sz w:val="21"/>
          <w:lang w:eastAsia="zh-CN"/>
        </w:rPr>
      </w:pPr>
    </w:p>
    <w:p>
      <w:pPr>
        <w:spacing w:line="344" w:lineRule="auto"/>
        <w:rPr>
          <w:rFonts w:ascii="Times New Roman" w:hAnsi="Times New Roman"/>
          <w:sz w:val="21"/>
        </w:rPr>
      </w:pPr>
      <w:r>
        <w:rPr>
          <w:rFonts w:ascii="Times New Roman" w:hAnsi="Times New Roman"/>
        </w:rPr>
        <w:pict>
          <v:shape id="_x0000_s1026" o:spid="_x0000_s1026" o:spt="202" type="#_x0000_t202" style="position:absolute;left:0pt;margin-left:75.2pt;margin-top:103.1pt;height:54.65pt;width:331.75pt;mso-position-horizontal-relative:page;mso-position-vertical-relative:page;z-index:251658240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8" w:line="221" w:lineRule="auto"/>
                    <w:ind w:firstLine="20"/>
                    <w:rPr>
                      <w:rFonts w:ascii="宋体" w:hAnsi="宋体" w:eastAsia="宋体" w:cs="宋体"/>
                      <w:sz w:val="88"/>
                      <w:szCs w:val="88"/>
                    </w:rPr>
                  </w:pP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8"/>
                      <w:szCs w:val="88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宜</w:t>
                  </w:r>
                  <w:r>
                    <w:rPr>
                      <w:rFonts w:ascii="宋体" w:hAnsi="宋体" w:eastAsia="宋体" w:cs="宋体"/>
                      <w:color w:val="E5163C"/>
                      <w:spacing w:val="13"/>
                      <w:sz w:val="88"/>
                      <w:szCs w:val="8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8"/>
                      <w:szCs w:val="88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良</w:t>
                  </w:r>
                  <w:r>
                    <w:rPr>
                      <w:rFonts w:ascii="宋体" w:hAnsi="宋体" w:eastAsia="宋体" w:cs="宋体"/>
                      <w:color w:val="E5163C"/>
                      <w:spacing w:val="-129"/>
                      <w:sz w:val="88"/>
                      <w:szCs w:val="8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8"/>
                      <w:szCs w:val="88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县</w:t>
                  </w:r>
                  <w:r>
                    <w:rPr>
                      <w:rFonts w:ascii="宋体" w:hAnsi="宋体" w:eastAsia="宋体" w:cs="宋体"/>
                      <w:color w:val="E5163C"/>
                      <w:spacing w:val="-128"/>
                      <w:sz w:val="88"/>
                      <w:szCs w:val="8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8"/>
                      <w:szCs w:val="88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财</w:t>
                  </w:r>
                  <w:r>
                    <w:rPr>
                      <w:rFonts w:ascii="宋体" w:hAnsi="宋体" w:eastAsia="宋体" w:cs="宋体"/>
                      <w:color w:val="E5163C"/>
                      <w:spacing w:val="-136"/>
                      <w:sz w:val="88"/>
                      <w:szCs w:val="8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8"/>
                      <w:szCs w:val="88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政</w:t>
                  </w:r>
                  <w:r>
                    <w:rPr>
                      <w:rFonts w:ascii="宋体" w:hAnsi="宋体" w:eastAsia="宋体" w:cs="宋体"/>
                      <w:color w:val="E5163C"/>
                      <w:spacing w:val="-122"/>
                      <w:sz w:val="88"/>
                      <w:szCs w:val="8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color w:val="E5163C"/>
                      <w:spacing w:val="-64"/>
                      <w:sz w:val="88"/>
                      <w:szCs w:val="88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局</w:t>
                  </w:r>
                </w:p>
                <w:p>
                  <w:pPr>
                    <w:spacing w:before="18" w:line="221" w:lineRule="auto"/>
                    <w:ind w:firstLine="20"/>
                    <w:rPr>
                      <w:rFonts w:ascii="宋体" w:hAnsi="宋体" w:eastAsia="宋体" w:cs="宋体"/>
                      <w:sz w:val="88"/>
                      <w:szCs w:val="88"/>
                    </w:rPr>
                  </w:pPr>
                </w:p>
              </w:txbxContent>
            </v:textbox>
          </v:shape>
        </w:pict>
      </w:r>
    </w:p>
    <w:p>
      <w:pPr>
        <w:spacing w:before="474" w:line="222" w:lineRule="auto"/>
        <w:ind w:firstLine="262"/>
        <w:rPr>
          <w:rFonts w:ascii="Times New Roman" w:hAnsi="Times New Roman" w:eastAsia="仿宋" w:cs="仿宋"/>
          <w:sz w:val="112"/>
          <w:szCs w:val="112"/>
        </w:rPr>
      </w:pPr>
      <w:r>
        <w:rPr>
          <w:rFonts w:ascii="Times New Roman" w:hAnsi="Times New Roman"/>
        </w:rPr>
        <w:pict>
          <v:shape id="_x0000_s1027" o:spid="_x0000_s1027" o:spt="202" type="#_x0000_t202" style="position:absolute;left:0pt;margin-left:70.95pt;margin-top:168.3pt;height:57.1pt;width:369.3pt;mso-position-horizontal-relative:page;mso-position-vertical-relative:page;z-index:25165926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spacing w:before="18" w:line="219" w:lineRule="auto"/>
                    <w:ind w:firstLine="20"/>
                    <w:rPr>
                      <w:rFonts w:ascii="宋体" w:hAnsi="宋体" w:eastAsia="宋体" w:cs="宋体"/>
                      <w:spacing w:val="0"/>
                      <w:sz w:val="84"/>
                      <w:szCs w:val="84"/>
                    </w:rPr>
                  </w:pPr>
                  <w:r>
                    <w:rPr>
                      <w:rFonts w:ascii="宋体" w:hAnsi="宋体" w:eastAsia="宋体" w:cs="宋体"/>
                      <w:color w:val="E5163C"/>
                      <w:spacing w:val="0"/>
                      <w:sz w:val="84"/>
                      <w:szCs w:val="84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宜良县</w:t>
                  </w:r>
                  <w:r>
                    <w:rPr>
                      <w:rFonts w:hint="eastAsia" w:ascii="宋体" w:hAnsi="宋体" w:eastAsia="宋体" w:cs="宋体"/>
                      <w:color w:val="E5163C"/>
                      <w:spacing w:val="0"/>
                      <w:sz w:val="84"/>
                      <w:szCs w:val="84"/>
                      <w:lang w:eastAsia="zh-CN"/>
                      <w14:textOutline w14:w="15976" w14:cap="flat" w14:cmpd="sng">
                        <w14:solidFill>
                          <w14:srgbClr w14:val="E5163C"/>
                        </w14:solidFill>
                        <w14:prstDash w14:val="solid"/>
                        <w14:miter w14:val="0"/>
                      </w14:textOutline>
                    </w:rPr>
                    <w:t>乡村振兴局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宋体"/>
          <w:color w:val="E51686"/>
          <w:spacing w:val="-162"/>
          <w:position w:val="8"/>
          <w:sz w:val="88"/>
          <w:szCs w:val="88"/>
        </w:rPr>
        <w:t xml:space="preserve"> </w:t>
      </w:r>
      <w:r>
        <w:rPr>
          <w:rFonts w:hint="eastAsia" w:ascii="Times New Roman" w:hAnsi="Times New Roman" w:eastAsia="宋体" w:cs="宋体"/>
          <w:color w:val="E51686"/>
          <w:spacing w:val="-162"/>
          <w:position w:val="8"/>
          <w:sz w:val="88"/>
          <w:szCs w:val="88"/>
          <w:lang w:val="en-US" w:eastAsia="zh-CN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eastAsia="仿宋" w:cs="Times New Roman"/>
          <w:color w:val="E5163C"/>
          <w:spacing w:val="-84"/>
          <w:w w:val="96"/>
          <w:position w:val="-8"/>
          <w:sz w:val="112"/>
          <w:szCs w:val="112"/>
          <w14:textOutline w14:w="26517" w14:cap="flat" w14:cmpd="sng">
            <w14:solidFill>
              <w14:srgbClr w14:val="E5163C"/>
            </w14:solidFill>
            <w14:prstDash w14:val="solid"/>
            <w14:miter w14:val="0"/>
          </w14:textOutline>
        </w:rPr>
        <w:t>文</w:t>
      </w:r>
      <w:r>
        <w:rPr>
          <w:rFonts w:hint="eastAsia" w:ascii="Times New Roman" w:hAnsi="Times New Roman" w:eastAsia="仿宋" w:cs="Times New Roman"/>
          <w:color w:val="E5163C"/>
          <w:spacing w:val="-84"/>
          <w:w w:val="96"/>
          <w:position w:val="-8"/>
          <w:sz w:val="112"/>
          <w:szCs w:val="112"/>
          <w:lang w:eastAsia="zh-CN"/>
          <w14:textOutline w14:w="26517" w14:cap="flat" w14:cmpd="sng">
            <w14:solidFill>
              <w14:srgbClr w14:val="E5163C"/>
            </w14:solidFill>
            <w14:prstDash w14:val="solid"/>
            <w14:miter w14:val="0"/>
          </w14:textOutline>
        </w:rPr>
        <w:t>件</w:t>
      </w:r>
    </w:p>
    <w:p>
      <w:pPr>
        <w:spacing w:line="291" w:lineRule="auto"/>
        <w:rPr>
          <w:rFonts w:ascii="Times New Roman" w:hAnsi="Times New Roman"/>
          <w:sz w:val="21"/>
        </w:rPr>
      </w:pPr>
    </w:p>
    <w:p>
      <w:pPr>
        <w:spacing w:line="291" w:lineRule="auto"/>
        <w:rPr>
          <w:rFonts w:ascii="Times New Roman" w:hAnsi="Times New Roman"/>
          <w:sz w:val="21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right="0" w:rightChars="0" w:firstLine="0" w:firstLineChars="0"/>
        <w:jc w:val="center"/>
        <w:textAlignment w:val="baseline"/>
        <w:outlineLvl w:val="9"/>
        <w:rPr>
          <w:rFonts w:ascii="Times New Roman" w:hAnsi="Times New Roman" w:eastAsia="仿宋" w:cs="仿宋"/>
          <w:sz w:val="34"/>
          <w:szCs w:val="34"/>
        </w:rPr>
      </w:pPr>
      <w:r>
        <w:rPr>
          <w:rFonts w:ascii="Times New Roman" w:hAnsi="Times New Roman" w:eastAsia="仿宋" w:cs="仿宋"/>
          <w:spacing w:val="0"/>
          <w:w w:val="100"/>
          <w:sz w:val="32"/>
          <w:szCs w:val="32"/>
        </w:rPr>
        <w:t>宜财联发</w:t>
      </w:r>
      <w:r>
        <w:rPr>
          <w:rFonts w:hint="eastAsia" w:ascii="黑体" w:hAnsi="黑体" w:eastAsia="黑体" w:cs="黑体"/>
          <w:spacing w:val="-15"/>
          <w:w w:val="93"/>
          <w:sz w:val="32"/>
          <w:szCs w:val="32"/>
        </w:rPr>
        <w:t>〔</w:t>
      </w:r>
      <w:r>
        <w:rPr>
          <w:rFonts w:ascii="Times New Roman" w:hAnsi="Times New Roman" w:eastAsia="仿宋" w:cs="仿宋"/>
          <w:spacing w:val="0"/>
          <w:w w:val="100"/>
          <w:sz w:val="32"/>
          <w:szCs w:val="32"/>
        </w:rPr>
        <w:t>202</w:t>
      </w:r>
      <w:r>
        <w:rPr>
          <w:rFonts w:hint="eastAsia" w:ascii="Times New Roman" w:hAnsi="Times New Roman" w:eastAsia="仿宋" w:cs="仿宋"/>
          <w:spacing w:val="0"/>
          <w:w w:val="10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pacing w:val="-15"/>
          <w:w w:val="93"/>
          <w:sz w:val="32"/>
          <w:szCs w:val="32"/>
        </w:rPr>
        <w:t>〕</w:t>
      </w:r>
      <w:r>
        <w:rPr>
          <w:rFonts w:hint="eastAsia" w:ascii="Times New Roman" w:hAnsi="Times New Roman" w:eastAsia="仿宋" w:cs="仿宋"/>
          <w:spacing w:val="41"/>
          <w:sz w:val="32"/>
          <w:szCs w:val="32"/>
          <w:lang w:val="en-US" w:eastAsia="zh-CN"/>
        </w:rPr>
        <w:t>31</w:t>
      </w:r>
      <w:r>
        <w:rPr>
          <w:rFonts w:ascii="Times New Roman" w:hAnsi="Times New Roman" w:eastAsia="仿宋" w:cs="仿宋"/>
          <w:spacing w:val="-15"/>
          <w:w w:val="93"/>
          <w:sz w:val="32"/>
          <w:szCs w:val="32"/>
        </w:rPr>
        <w:t>号</w:t>
      </w:r>
    </w:p>
    <w:p>
      <w:pPr>
        <w:spacing w:before="187" w:line="80" w:lineRule="exact"/>
        <w:textAlignment w:val="center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>
            <wp:extent cx="5994400" cy="36195"/>
            <wp:effectExtent l="0" t="0" r="10160" b="9525"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94460" cy="3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500" w:lineRule="exact"/>
        <w:ind w:left="0" w:leftChars="0" w:right="0" w:rightChars="0" w:firstLine="0" w:firstLineChars="0"/>
        <w:jc w:val="center"/>
        <w:rPr>
          <w:rFonts w:ascii="Times New Roman" w:hAnsi="Times New Roman" w:eastAsia="宋体" w:cs="宋体"/>
          <w:spacing w:val="5"/>
          <w:sz w:val="46"/>
          <w:szCs w:val="46"/>
          <w14:textOutline w14:w="8356" w14:cap="flat" w14:cmpd="sng">
            <w14:solidFill>
              <w14:srgbClr w14:val="000000"/>
            </w14:solidFill>
            <w14:prstDash w14:val="solid"/>
            <w14:miter w14:val="0"/>
          </w14:textOutline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宜良县财政局  宜良县乡村振兴局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关于下达2022年第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批财政衔接乡村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pacing w:val="6"/>
          <w:sz w:val="44"/>
          <w:szCs w:val="44"/>
        </w:rPr>
        <w:t>振兴补助项目资金的通知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/>
        <w:autoSpaceDE/>
        <w:autoSpaceDN/>
        <w:bidi w:val="0"/>
        <w:adjustRightInd w:val="0"/>
        <w:snapToGrid w:val="0"/>
        <w:spacing w:line="560" w:lineRule="exact"/>
        <w:ind w:left="0" w:leftChars="0"/>
        <w:jc w:val="both"/>
        <w:textAlignment w:val="baseline"/>
        <w:rPr>
          <w:rFonts w:hint="eastAsia" w:ascii="Times New Roman" w:hAnsi="Times New Roman" w:eastAsia="仿宋_GB2312" w:cs="Times New Roman"/>
          <w:snapToGrid/>
          <w:spacing w:val="0"/>
          <w:w w:val="1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各乡镇（街道）、县级相关单位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</w:rPr>
        <w:t>为保障脱贫攻坚成果巩固拓展与乡村振兴有效衔接工作有序推进，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按照“村申报、乡审核、县审批”程序，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现将2022年度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财政衔接乡村振兴补助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下达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给你们（项目及资金分配详见附表）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相关事项通知如下：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、项目实施管理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编制实施方案。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项目所在地乡镇（街道）人民政府按照一个项目一个方案要求，编制项目实施方案（红头文件）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于收到资金文件5个工作日内报送县乡村振兴局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</w:rPr>
        <w:t>组织实施。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项目实施单位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严格按照项目实施方案组织实施，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不得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随意变更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eastAsia="zh-CN"/>
        </w:rPr>
        <w:t>项目建设内容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严禁挪用、滞留资金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属于政府采购范围的项目，按照政府采购执行（包括公开招投标、询价、竞争性谈判等）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村级微小型项目可按照村民民主议事方式直接委托村组自建自营。</w:t>
      </w:r>
      <w:r>
        <w:rPr>
          <w:rFonts w:hint="eastAsia" w:ascii="仿宋_GB2312" w:hAnsi="仿宋_GB2312" w:eastAsia="仿宋_GB2312" w:cs="仿宋_GB2312"/>
          <w:sz w:val="32"/>
          <w:szCs w:val="32"/>
        </w:rPr>
        <w:t>要严格按照政府采购程序或公开招投标程序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组织实施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（三）落实公示、公告制度。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严格执行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《昆明市人民政府扶贫开发办公室昆明市财政局关于印发〈昆明市扶贫资金项目公示公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u w:val="none" w:color="auto"/>
        </w:rPr>
        <w:t>告制度实施办法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〉</w:t>
      </w:r>
      <w:r>
        <w:rPr>
          <w:rFonts w:hint="default" w:ascii="Times New Roman" w:hAnsi="Times New Roman" w:eastAsia="仿宋_GB2312" w:cs="Times New Roman"/>
          <w:color w:val="auto"/>
          <w:spacing w:val="-11"/>
          <w:sz w:val="32"/>
          <w:szCs w:val="32"/>
          <w:u w:val="none" w:color="auto"/>
        </w:rPr>
        <w:t>的通知》（昆开办发〔2019〕4号）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none" w:color="auto"/>
        </w:rPr>
        <w:t>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件精神，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落实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项目资金公示公告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制度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 w:val="0"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（四）</w:t>
      </w:r>
      <w:r>
        <w:rPr>
          <w:rFonts w:hint="eastAsia" w:ascii="楷体_GB2312" w:hAnsi="楷体_GB2312" w:eastAsia="楷体_GB2312" w:cs="楷体_GB2312"/>
          <w:sz w:val="32"/>
          <w:szCs w:val="32"/>
        </w:rPr>
        <w:t>项目验收。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项目建成后由乡镇（街道）组织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验收结果报</w:t>
      </w:r>
      <w:r>
        <w:rPr>
          <w:rFonts w:hint="eastAsia" w:ascii="仿宋_GB2312" w:hAnsi="仿宋_GB2312" w:eastAsia="仿宋_GB2312" w:cs="仿宋_GB231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乡村振兴局，县乡村振兴局根据验收情况组织抽验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验收通过后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整理相关资料形成台账。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、资金拨付要求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按财政资金管理要求，202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年的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衔接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资金从财政一体化平台下达到乡镇（街道），由乡镇（街道）审批，通过国库集中支付将项目资金直接支付到施工方。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  <w:t>资金支付比例：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项目完成招投标，签订《项目施工合同》并开工建设一周后，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50万元及以下项目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按扶持资金的40%预拨工程款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，50万元以上项目按照扶持资金的30%预拨工程款。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项目竣工通过乡镇（街道）验收后，工程款拨付至80%，余下20%待县级验收后核拨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（含3%质保金）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3" w:firstLineChars="200"/>
        <w:textAlignment w:val="auto"/>
        <w:rPr>
          <w:rFonts w:hint="default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楷体_GB2312" w:hAnsi="楷体_GB2312" w:eastAsia="楷体_GB2312" w:cs="楷体_GB2312"/>
          <w:b/>
          <w:bCs/>
          <w:spacing w:val="0"/>
          <w:sz w:val="32"/>
          <w:szCs w:val="32"/>
          <w:lang w:val="en-US" w:eastAsia="zh-CN"/>
        </w:rPr>
        <w:t>国库直接支付所需附件：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预拨40%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（30%）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工程款时，需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项目资金报账拨付审批表、增值税发票、项目公示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公告照片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、中标通知书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复印件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、施工合同复印件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工程款拨付至80%时，需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增值税发票、项目完工公告、完工图片、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乡镇（街道）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验收卡复印件。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N/>
        <w:bidi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拨付余款20%时，需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宜良县财政衔接乡村振兴补助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项目资金报账拨付审批表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增值税发票、审计部门或第三方的审计或审核汇总表、</w:t>
      </w:r>
      <w:r>
        <w:rPr>
          <w:rFonts w:hint="eastAsia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乡镇（街道）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lang w:val="en-US" w:eastAsia="zh-CN"/>
        </w:rPr>
        <w:t>验收卡复印件。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三、项目资金管理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使用实行乡镇（街道）报账制度。要严格按照《宜良县财政局关于进一步加强财政专项扶贫资金管理的通知》（宜财〔2020〕21号）、《宜良县扶贫开发领导小组关于实行财政专项扶贫资金乡镇（街道）报账制管理的通知》（宜扶领〔2020〕6号）相关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实行设施建设项目质量保证金制度（预留比例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%）。项目完工后按基础设施项目建设和验收决算规定开展项目竣工验收，积极探索委托有资质的第三方参与项目验收、审计决算的工作模式，做到竣工一个、决算一个、验收一个。项目验收时，除必要的项目资料外，必须有第三方审计单位出具的项目竣工决算审核报告，竣工决算审核报告作为乡镇（街道）拨付项目补助尾款的重要凭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四、扶贫资产管理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（一）资产所有权。</w:t>
      </w:r>
      <w:r>
        <w:rPr>
          <w:rFonts w:hint="eastAsia" w:ascii="仿宋_GB2312" w:hAnsi="仿宋_GB2312" w:eastAsia="仿宋_GB2312" w:cs="仿宋_GB2312"/>
          <w:sz w:val="32"/>
          <w:szCs w:val="32"/>
        </w:rPr>
        <w:t>依法依规对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项目建设形成的资产进行评估认定，做到协商一致、明晰权利义务。对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资金投入项目所形成的可持续利用的经营性资产，所有权归项目受益村集体所有，项目竣工验收后及时移交项目资产，确权后由村集体纳入管理。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（二）资产收益分配。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项目形成的资产收益（直接到户的收益除外），由村集体通过设置公益性岗位、小型公益事业、以奖代补助等方式进行二次分配，对象从项目关联的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脱贫户、监测户、其他低收入人口</w:t>
      </w:r>
      <w:r>
        <w:rPr>
          <w:rFonts w:hint="eastAsia" w:ascii="仿宋_GB2312" w:hAnsi="仿宋_GB2312" w:eastAsia="仿宋_GB2312" w:cs="仿宋_GB2312"/>
          <w:sz w:val="32"/>
          <w:szCs w:val="32"/>
        </w:rPr>
        <w:t>中选择，重点带动无稳定收入来源的低收入建档立卡贫困户增收。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（三）资产监管。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项目一经审核批准实施后，乡镇（街道）和村（社区）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建立健全事前、事中和事后全过程监管机制，做到项目实施和资金安排严格按照乡镇（街道）受益分配管理制度执行，明确管护主体，落实管护责任，以村委会为单位每年度进行一次资产公示，接受群众监督，确保资产保值增值，发挥长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、资金绩效评价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项目验收后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严格执行资金绩效评价管理规定，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做好项目绩效评价并填报项目绩效评价表。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衔接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资金的管理使用要严格执行相关规定，对资金投入情况、资金拨付、资金监管、资金使用成效等方面按规定进行全面评价，确保项目绩效评价全覆盖，达到预期效益。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及时将资金和项目录入“全国防返贫监测信息系统”，按照项目进度实时更新系统信息。二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衔接资金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sz w:val="32"/>
          <w:szCs w:val="32"/>
        </w:rPr>
        <w:t>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月30日前竣工验收，并及时收集相关台帐资料，装订成册报送至县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乡村振兴局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附件：1.宜良县202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财政衔接乡村振兴补助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安排表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916" w:leftChars="760" w:hanging="320" w:hangingChars="1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宜良县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财政衔接乡村振兴补助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项目资金报账拨付审批表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产业扶贫项目台账目录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4.基础设施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材料清单（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5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5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5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5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15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right="0" w:rightChars="0" w:firstLine="1600" w:firstLineChars="500"/>
        <w:jc w:val="both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宜良县财政局          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宜良县乡村振兴局</w:t>
      </w:r>
    </w:p>
    <w:p>
      <w:pPr>
        <w:pStyle w:val="15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460" w:lineRule="exact"/>
        <w:ind w:left="0" w:leftChars="0" w:right="0" w:rightChars="0"/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                                    2022年  </w:t>
      </w:r>
      <w:r>
        <w:rPr>
          <w:rFonts w:hint="eastAsia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5 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 xml:space="preserve"> 27  </w:t>
      </w:r>
      <w:r>
        <w:rPr>
          <w:rFonts w:hint="default" w:ascii="Times New Roman" w:hAnsi="Times New Roman" w:eastAsia="仿宋_GB2312" w:cs="Times New Roman"/>
          <w:b w:val="0"/>
          <w:snapToGrid w:val="0"/>
          <w:color w:val="000000"/>
          <w:spacing w:val="0"/>
          <w:w w:val="100"/>
          <w:kern w:val="0"/>
          <w:sz w:val="32"/>
          <w:szCs w:val="32"/>
          <w:lang w:val="en-US" w:eastAsia="zh-CN"/>
        </w:rPr>
        <w:t>日</w:t>
      </w: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pStyle w:val="15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 xml:space="preserve">  </w:t>
      </w:r>
    </w:p>
    <w:tbl>
      <w:tblPr>
        <w:tblStyle w:val="14"/>
        <w:tblpPr w:leftFromText="180" w:rightFromText="180" w:vertAnchor="text" w:horzAnchor="margin" w:tblpXSpec="center" w:tblpY="447"/>
        <w:tblW w:w="9060" w:type="dxa"/>
        <w:jc w:val="center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single" w:color="auto" w:sz="8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N/>
              <w:bidi w:val="0"/>
              <w:spacing w:line="560" w:lineRule="exact"/>
              <w:textAlignment w:val="auto"/>
              <w:rPr>
                <w:rFonts w:hint="default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 xml:space="preserve">抄送：县委办、县人大办、县政府办、县政协办、县纪委办。 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single" w:color="auto" w:sz="8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l2br w:val="nil"/>
              <w:tr2bl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N/>
              <w:bidi w:val="0"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</w:pPr>
            <w:r>
              <w:rPr>
                <w:rFonts w:hint="default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>宜良县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 xml:space="preserve">财政局                    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>20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  <w:lang w:val="en-US" w:eastAsia="zh-CN"/>
              </w:rPr>
              <w:t>27</w:t>
            </w:r>
            <w:r>
              <w:rPr>
                <w:rFonts w:hint="eastAsia" w:ascii="仿宋_GB2312" w:hAnsi="仿宋_GB2312" w:eastAsia="仿宋_GB2312" w:cs="仿宋_GB2312"/>
                <w:snapToGrid w:val="0"/>
                <w:color w:val="auto"/>
                <w:sz w:val="28"/>
                <w:szCs w:val="28"/>
              </w:rPr>
              <w:t>日印</w:t>
            </w:r>
          </w:p>
        </w:tc>
      </w:tr>
    </w:tbl>
    <w:p>
      <w:pPr>
        <w:pStyle w:val="1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leftChars="0" w:right="0" w:rightChars="0" w:firstLine="210" w:firstLineChars="100"/>
        <w:jc w:val="both"/>
        <w:textAlignment w:val="baseline"/>
        <w:outlineLvl w:val="9"/>
        <w:rPr>
          <w:rFonts w:hint="default" w:ascii="Times New Roman" w:hAnsi="Times New Roman" w:eastAsia="仿宋_GB2312"/>
          <w:snapToGrid w:val="0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new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wTIm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Calibri">
    <w:panose1 w:val="020F0502020204030204"/>
    <w:charset w:val="86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  <w:font w:name="Vrinda">
    <w:panose1 w:val="01010600010101010101"/>
    <w:charset w:val="00"/>
    <w:family w:val="swiss"/>
    <w:pitch w:val="default"/>
    <w:sig w:usb0="00010003" w:usb1="00000000" w:usb2="00000000" w:usb3="00000000" w:csb0="0000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Rockwell Extra Bold">
    <w:panose1 w:val="02060903040505020403"/>
    <w:charset w:val="00"/>
    <w:family w:val="auto"/>
    <w:pitch w:val="default"/>
    <w:sig w:usb0="00000003" w:usb1="00000000" w:usb2="00000000" w:usb3="00000000" w:csb0="20000001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Rockwell">
    <w:panose1 w:val="02060603020205020403"/>
    <w:charset w:val="00"/>
    <w:family w:val="auto"/>
    <w:pitch w:val="default"/>
    <w:sig w:usb0="00000003" w:usb1="00000000" w:usb2="00000000" w:usb3="00000000" w:csb0="20000001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3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OqXm5zwAAAAUB&#10;AAAPAAAAAAAAAAEAIAAAACIAAABkcnMvZG93bnJldi54bWxQSwECFAAUAAAACACHTuJArowpTrIB&#10;AABZAwAADgAAAAAAAAABACAAAAAeAQAAZHJzL2Uyb0RvYy54bWxQSwUGAAAAAAYABgBZAQAAQgUA&#10;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3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rsids>
    <w:rsidRoot w:val="00000000"/>
    <w:rsid w:val="061D5ED6"/>
    <w:rsid w:val="08474789"/>
    <w:rsid w:val="08676250"/>
    <w:rsid w:val="09985F9B"/>
    <w:rsid w:val="0AB7401B"/>
    <w:rsid w:val="0B5E4D60"/>
    <w:rsid w:val="0D347814"/>
    <w:rsid w:val="0E3F2B2F"/>
    <w:rsid w:val="155814EB"/>
    <w:rsid w:val="17CE3128"/>
    <w:rsid w:val="193B7B10"/>
    <w:rsid w:val="19D654F0"/>
    <w:rsid w:val="1C640530"/>
    <w:rsid w:val="1DD21245"/>
    <w:rsid w:val="1F716C05"/>
    <w:rsid w:val="21171891"/>
    <w:rsid w:val="22055DD1"/>
    <w:rsid w:val="238D5616"/>
    <w:rsid w:val="25987E0F"/>
    <w:rsid w:val="26A57286"/>
    <w:rsid w:val="2B7E263C"/>
    <w:rsid w:val="2CC80770"/>
    <w:rsid w:val="2E5127A3"/>
    <w:rsid w:val="2EF05266"/>
    <w:rsid w:val="31972CE7"/>
    <w:rsid w:val="32306955"/>
    <w:rsid w:val="338E17D0"/>
    <w:rsid w:val="39F363AE"/>
    <w:rsid w:val="39FC1C9D"/>
    <w:rsid w:val="3C7D6481"/>
    <w:rsid w:val="3CCE218D"/>
    <w:rsid w:val="3FAE2E69"/>
    <w:rsid w:val="3FC279D5"/>
    <w:rsid w:val="3FF00BA4"/>
    <w:rsid w:val="43565510"/>
    <w:rsid w:val="44122B39"/>
    <w:rsid w:val="46F307AD"/>
    <w:rsid w:val="48070208"/>
    <w:rsid w:val="48D51D80"/>
    <w:rsid w:val="51160F4B"/>
    <w:rsid w:val="52187EE3"/>
    <w:rsid w:val="529934B9"/>
    <w:rsid w:val="543F1F10"/>
    <w:rsid w:val="55470A4D"/>
    <w:rsid w:val="5673261D"/>
    <w:rsid w:val="56C47357"/>
    <w:rsid w:val="580C048B"/>
    <w:rsid w:val="61F112FD"/>
    <w:rsid w:val="64330A54"/>
    <w:rsid w:val="64830A50"/>
    <w:rsid w:val="668D0B3B"/>
    <w:rsid w:val="6CCB3220"/>
    <w:rsid w:val="6D232542"/>
    <w:rsid w:val="6EB11457"/>
    <w:rsid w:val="75160EBE"/>
    <w:rsid w:val="775C3E79"/>
    <w:rsid w:val="78E26CD4"/>
    <w:rsid w:val="7C976AB4"/>
    <w:rsid w:val="7DE52BDD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44"/>
      <w:sz w:val="48"/>
      <w:szCs w:val="4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5">
    <w:name w:val="Normal Indent"/>
    <w:basedOn w:val="1"/>
    <w:next w:val="1"/>
    <w:qFormat/>
    <w:uiPriority w:val="0"/>
    <w:pPr>
      <w:jc w:val="left"/>
    </w:pPr>
    <w:rPr>
      <w:szCs w:val="20"/>
    </w:rPr>
  </w:style>
  <w:style w:type="paragraph" w:styleId="6">
    <w:name w:val="Body Text Indent"/>
    <w:basedOn w:val="1"/>
    <w:qFormat/>
    <w:uiPriority w:val="0"/>
    <w:pPr>
      <w:ind w:firstLine="660"/>
    </w:pPr>
    <w:rPr>
      <w:rFonts w:ascii="宋体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 2"/>
    <w:basedOn w:val="6"/>
    <w:qFormat/>
    <w:uiPriority w:val="0"/>
    <w:pPr>
      <w:spacing w:after="120"/>
      <w:ind w:firstLine="872"/>
    </w:pPr>
    <w:rPr>
      <w:rFonts w:ascii="Times New Roman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Title"/>
    <w:basedOn w:val="1"/>
    <w:qFormat/>
    <w:uiPriority w:val="0"/>
    <w:rPr>
      <w:rFonts w:ascii="Arial" w:hAnsi="Arial"/>
      <w:sz w:val="32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无间隔1"/>
    <w:basedOn w:val="1"/>
    <w:semiHidden/>
    <w:qFormat/>
    <w:uiPriority w:val="0"/>
    <w:rPr>
      <w:szCs w:val="21"/>
    </w:rPr>
  </w:style>
  <w:style w:type="table" w:customStyle="1" w:styleId="16">
    <w:name w:val="Table Normal"/>
    <w:unhideWhenUsed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7">
    <w:name w:val="font141"/>
    <w:basedOn w:val="12"/>
    <w:qFormat/>
    <w:uiPriority w:val="0"/>
    <w:rPr>
      <w:rFonts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18">
    <w:name w:val="font101"/>
    <w:basedOn w:val="12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19">
    <w:name w:val="font151"/>
    <w:basedOn w:val="12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20">
    <w:name w:val="font31"/>
    <w:basedOn w:val="12"/>
    <w:qFormat/>
    <w:uiPriority w:val="0"/>
    <w:rPr>
      <w:rFonts w:hint="eastAsia" w:ascii="仿宋_GB2312" w:eastAsia="仿宋_GB2312" w:cs="仿宋_GB2312"/>
      <w:b/>
      <w:color w:val="000000"/>
      <w:sz w:val="24"/>
      <w:szCs w:val="24"/>
      <w:u w:val="none"/>
    </w:rPr>
  </w:style>
  <w:style w:type="character" w:customStyle="1" w:styleId="21">
    <w:name w:val="font01"/>
    <w:basedOn w:val="12"/>
    <w:qFormat/>
    <w:uiPriority w:val="0"/>
    <w:rPr>
      <w:rFonts w:hint="eastAsia" w:ascii="仿宋_GB2312" w:eastAsia="仿宋_GB2312" w:cs="仿宋_GB2312"/>
      <w:b/>
      <w:color w:val="FF0000"/>
      <w:sz w:val="24"/>
      <w:szCs w:val="24"/>
      <w:u w:val="none"/>
    </w:rPr>
  </w:style>
  <w:style w:type="character" w:customStyle="1" w:styleId="22">
    <w:name w:val="font121"/>
    <w:basedOn w:val="12"/>
    <w:qFormat/>
    <w:uiPriority w:val="0"/>
    <w:rPr>
      <w:rFonts w:hint="eastAsia" w:ascii="仿宋_GB2312" w:eastAsia="仿宋_GB2312" w:cs="仿宋_GB2312"/>
      <w:b/>
      <w:color w:val="FF0000"/>
      <w:sz w:val="24"/>
      <w:szCs w:val="24"/>
      <w:u w:val="none"/>
    </w:rPr>
  </w:style>
  <w:style w:type="character" w:customStyle="1" w:styleId="23">
    <w:name w:val="font21"/>
    <w:basedOn w:val="12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4">
    <w:name w:val="实施方案正文"/>
    <w:basedOn w:val="1"/>
    <w:qFormat/>
    <w:uiPriority w:val="0"/>
    <w:pPr>
      <w:ind w:firstLine="566" w:firstLineChars="202"/>
    </w:pPr>
    <w:rPr>
      <w:rFonts w:ascii="Calibri" w:hAnsi="Calibri" w:eastAsia="宋体"/>
      <w:sz w:val="21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2022-02-18T09:29:00Z</dcterms:created>
  <dc:creator>admin</dc:creator>
  <cp:lastModifiedBy>宜良县财政局</cp:lastModifiedBy>
  <cp:lastPrinted>2022-04-29T07:54:55Z</cp:lastPrinted>
  <dcterms:modified xsi:type="dcterms:W3CDTF">2022-04-29T07:54:56Z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2022-02-18T17:26:12Z</vt:filetime>
  </property>
  <property fmtid="{D5CDD505-2E9C-101B-9397-08002B2CF9AE}" pid="4" name="KSOProductBuildVer">
    <vt:lpwstr>2052-10.8.0.5950</vt:lpwstr>
  </property>
</Properties>
</file>